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eastAsia="Times New Roman" w:cs="Times New Roman"/>
          <w:b/>
          <w:bCs/>
          <w:sz w:val="24"/>
          <w:szCs w:val="24"/>
        </w:rPr>
        <w:t xml:space="preserve">  </w:t>
      </w:r>
      <w:r>
        <w:rPr>
          <w:rFonts w:cs="Times New Roman"/>
          <w:b/>
          <w:bCs/>
          <w:sz w:val="24"/>
          <w:szCs w:val="24"/>
        </w:rPr>
        <w:t>Утверждаю»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cs="Times New Roman"/>
          <w:sz w:val="24"/>
          <w:szCs w:val="24"/>
        </w:rPr>
        <w:t>Начальник АТЦ ООО</w:t>
      </w:r>
    </w:p>
    <w:p>
      <w:pPr>
        <w:pStyle w:val="Normal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«Самарские</w:t>
      </w:r>
      <w:r>
        <w:rPr>
          <w:rFonts w:eastAsia="Tahoma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коммунальные системы»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cs="Times New Roman"/>
          <w:sz w:val="24"/>
          <w:szCs w:val="24"/>
        </w:rPr>
        <w:t>_______________ П.В. Иванов</w:t>
      </w:r>
    </w:p>
    <w:p>
      <w:pPr>
        <w:pStyle w:val="Normal"/>
        <w:widowControl w:val="false"/>
        <w:spacing w:before="0" w:after="60"/>
        <w:jc w:val="center"/>
        <w:rPr/>
      </w:pPr>
      <w:r>
        <w:rPr>
          <w:rFonts w:eastAsia="Times New Roman" w:cs="Times New Roman"/>
          <w:sz w:val="24"/>
          <w:szCs w:val="24"/>
          <w:lang w:val="en-US"/>
        </w:rPr>
        <w:t xml:space="preserve">                                                         </w:t>
      </w:r>
      <w:r>
        <w:rPr>
          <w:rFonts w:eastAsia="Times New Roman" w:cs="Times New Roman"/>
          <w:sz w:val="24"/>
          <w:szCs w:val="24"/>
          <w:lang w:val="en-US"/>
        </w:rPr>
        <w:t>05</w:t>
      </w:r>
      <w:r>
        <w:rPr>
          <w:rFonts w:eastAsia="Times New Roman" w:cs="Times New Roman"/>
          <w:sz w:val="24"/>
          <w:szCs w:val="24"/>
          <w:lang w:val="ru-RU"/>
        </w:rPr>
        <w:t xml:space="preserve"> апреля</w:t>
      </w:r>
      <w:r>
        <w:rPr>
          <w:rFonts w:cs="Times New Roman"/>
          <w:sz w:val="24"/>
          <w:szCs w:val="24"/>
          <w:lang w:val="ru-RU"/>
        </w:rPr>
        <w:t xml:space="preserve"> </w:t>
      </w:r>
      <w:r>
        <w:rPr>
          <w:rFonts w:cs="Times New Roman"/>
          <w:sz w:val="24"/>
          <w:szCs w:val="24"/>
        </w:rPr>
        <w:t>2023 г.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Техническое задание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 xml:space="preserve">на техническое обслуживание и ремонт транспортного средства </w:t>
      </w:r>
      <w:r>
        <w:rPr>
          <w:rFonts w:cs="Times New Roman"/>
          <w:b/>
          <w:bCs/>
          <w:sz w:val="24"/>
          <w:szCs w:val="24"/>
          <w:lang w:val="en-US"/>
        </w:rPr>
        <w:t>Hyundai Tucson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9699" w:type="dxa"/>
        <w:jc w:val="left"/>
        <w:tblInd w:w="-324" w:type="dxa"/>
        <w:tblCellMar>
          <w:top w:w="105" w:type="dxa"/>
          <w:left w:w="95" w:type="dxa"/>
          <w:bottom w:w="105" w:type="dxa"/>
          <w:right w:w="105" w:type="dxa"/>
        </w:tblCellMar>
      </w:tblPr>
      <w:tblGrid>
        <w:gridCol w:w="483"/>
        <w:gridCol w:w="2750"/>
        <w:gridCol w:w="6466"/>
      </w:tblGrid>
      <w:tr>
        <w:trPr>
          <w:trHeight w:val="466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Заказчик (наименование, адреса)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Юридический адрес:443056, г. Самара, ул. Луначарского,56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Почтовый адрес:       443056, г. Самара, ул. Луначарского,56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Основание для проведения работ 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Регламентное техническое обслуживание (далее ТО) и дополнительный ремонт транспортного средства (далее ТС)</w:t>
            </w:r>
            <w:r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zh-CN" w:bidi="ar-SA"/>
              </w:rPr>
              <w:t>Hyundai</w:t>
            </w:r>
            <w:r>
              <w:rPr>
                <w:rFonts w:cs="Times New Roman"/>
                <w:b w:val="false"/>
                <w:bCs w:val="false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zh-CN" w:bidi="ar-SA"/>
              </w:rPr>
              <w:t xml:space="preserve">Tucson, </w:t>
            </w:r>
            <w:r>
              <w:rPr>
                <w:rFonts w:eastAsia="Times New Roman" w:cs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  <w:em w:val="none"/>
                <w:lang w:val="ru-RU" w:eastAsia="zh-CN" w:bidi="ar-SA"/>
              </w:rPr>
              <w:t>гос. № а679оу 763,</w:t>
            </w:r>
          </w:p>
          <w:p>
            <w:pPr>
              <w:pStyle w:val="Style22"/>
              <w:snapToGrid w:val="false"/>
              <w:spacing w:before="0" w:after="0"/>
              <w:jc w:val="both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en-US" w:eastAsia="zh-CN" w:bidi="ar-SA"/>
              </w:rPr>
              <w:t xml:space="preserve">VIN </w:t>
            </w:r>
            <w:r>
              <w:rPr>
                <w:rFonts w:eastAsia="Times New Roman" w:cs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  <w:em w:val="none"/>
                <w:lang w:val="ru-RU" w:eastAsia="zh-CN" w:bidi="ar-SA"/>
              </w:rPr>
              <w:t>XWEJ3813DK0000190, год выпуска 2018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Наименование и местоположение объекта (местонахождение техники)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г. Самара, ул. Подшипниковая, 2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Источник финансирование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Производственная программа.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Цель и назначение 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Для поддержания ТС в исправном состоянии и надлежащем виде.</w:t>
            </w:r>
          </w:p>
        </w:tc>
      </w:tr>
      <w:tr>
        <w:trPr>
          <w:trHeight w:val="210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lineRule="atLeast" w:line="21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lineRule="atLeast" w:line="21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Приложение № 1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Режим  работы производства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Оказание услуг будет осуществляться по мере возникновения потребности, на основании заявок  Заказчика.</w:t>
            </w:r>
          </w:p>
        </w:tc>
      </w:tr>
      <w:tr>
        <w:trPr>
          <w:trHeight w:val="1318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Состав работ 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17"/>
              <w:spacing w:lineRule="auto" w:line="240" w:before="0" w:after="6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Услуги по диагностике, ТО и дополнительному ремонту ТС, в том числе: регулировку узлов и агрегатов, развал-схождение, ремонт подвески и ходовой части, двигателя, тормозной системы и электрооборудования, кузовной ремонт.</w:t>
            </w:r>
          </w:p>
          <w:p>
            <w:pPr>
              <w:pStyle w:val="Normal"/>
              <w:widowControl w:val="false"/>
              <w:spacing w:lineRule="auto" w:line="24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 xml:space="preserve">Работы по </w:t>
            </w:r>
            <w:r>
              <w:rPr>
                <w:rFonts w:cs="Times New Roman"/>
                <w:sz w:val="24"/>
                <w:szCs w:val="24"/>
                <w:lang w:val="ru-RU"/>
              </w:rPr>
              <w:t>ТО и дополнительному ремонту,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выполняются с использованием оборудования, запасных частей, деталей, агрегатов и узлов, смазочных материалов Исполнителя.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Стоимость регламентного ТО и нормо-часа ремонтных работ зафиксирована в договоре на оказание услуг  (Приложение № 2 к договору).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Стоимость запасных частей и материалов определяется рыночной стоимостью на момент выполнения работ Исполнителем и подлежит согласованию с Заказчиком.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Перечень необходимых запасных частей и материалов отражается в заказ-наряде перед началом выполнения работ. Заказ-наряд подлежит согласованию с Заказчиком.</w:t>
            </w:r>
          </w:p>
          <w:p>
            <w:pPr>
              <w:pStyle w:val="Style17"/>
              <w:spacing w:lineRule="auto" w:line="240" w:before="0" w:after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 предоставляет Заказчику бесплатное хранение ТС на охраняемой территории на время ожидания работ и после их окончания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 Заказчика отсутствует обязанность приобретения всего предусмотренного объема работ                                                      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Требования к используемому оборудованию 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Применяемое оборудование, используемое при выполнении работ, должно быть сертифицировано, испытано и иметь технические паспорта.</w:t>
            </w:r>
          </w:p>
        </w:tc>
      </w:tr>
      <w:tr>
        <w:trPr>
          <w:trHeight w:val="413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Оформление принимаемых решений в ходе выполнения работ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Услуги предоставляются на основании поданной Заказчиком заявки. 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случае, если в процессе выполнения работ, будут обнаружены дополнительные дефекты (требующие устранения), то такие работы могут выполняться только после согласования с Заказчиком.</w:t>
            </w:r>
          </w:p>
        </w:tc>
      </w:tr>
      <w:tr>
        <w:trPr>
          <w:trHeight w:val="251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технологическим решениям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всех видов работ осуществляется в соответствии с техническими условиями и регламентами, установленными заводом-изготовителем.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Исходные данные, для  выполнения работ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Деффектовочная ведомость Заказчика или заявка на ремонт.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природоохранным мероприятиям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При выполнении работ, Исполнитель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Техническое требование к технологическому оборудованию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Технологическое оборудование и инструмент должны соответствовать стандартам и техническим условиям РФ.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утилизации (захоронению отходов)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 принимает на себя обязанности по сбору и утилизации отходов, образовавшихся при проведении ремонта ТС  Заказчика.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1. Счет на оплату.</w:t>
            </w:r>
          </w:p>
          <w:p>
            <w:pPr>
              <w:pStyle w:val="Style22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2. Акт выполненных работ.</w:t>
            </w:r>
          </w:p>
          <w:p>
            <w:pPr>
              <w:pStyle w:val="Style22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3. Счет-фактура.</w:t>
            </w:r>
          </w:p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4. Заказ-наряд.               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Один экземпляр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Дополнительные требования и особые условия 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 xml:space="preserve">1.Исполнитель должен иметь подтверждённый документами опыт  работы с транспортными средствами  </w:t>
            </w: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zh-CN" w:bidi="ar-SA"/>
              </w:rPr>
              <w:t>Hyundai.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Срок предоставления Гарантии на выполненные работы и запасные части, после подписания акта выполненных работ, должен составлять не менее 6 месяцев.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. Недостатки выполненных работ и запасных частей Исполнителя, проявившиеся в гарантийный период, подлежат устранению силами и средствами Исполнителя, в первоочередном порядке, в течение не более десяти дней со дня обнаружения.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>4</w:t>
            </w:r>
            <w:r>
              <w:rPr>
                <w:rFonts w:cs="Times New Roman"/>
                <w:sz w:val="24"/>
                <w:szCs w:val="24"/>
              </w:rPr>
              <w:t>. В случае устранения недостатков в гарантийный период, ранее выполненных работ, гарантийный срок на данную работу и запасные части, продлевается на период, в течение которого техника  не эксплуатировалась. Указанный период исчисляется со дня обращения Заказчика с требованием об устранении недостатка, до дня выдачи ТС по окончании ремонта.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>. Устанавливаемые, при выполнении всех видов работ запасные части должны быть новыми и оригинальными. Использование восстановленных запасных частей не допускается.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ind w:left="0" w:right="0" w:hanging="0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cs="Times New Roman"/>
          <w:sz w:val="24"/>
          <w:szCs w:val="24"/>
        </w:rPr>
        <w:t>на ТО и ремонт ТС</w:t>
      </w:r>
    </w:p>
    <w:p>
      <w:pPr>
        <w:pStyle w:val="Normal"/>
        <w:ind w:left="0" w:right="0" w:hanging="0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en-US"/>
        </w:rPr>
        <w:t>Hyundai Tucson</w:t>
      </w:r>
    </w:p>
    <w:p>
      <w:pPr>
        <w:pStyle w:val="Normal"/>
        <w:ind w:left="0" w:right="0" w:hanging="0"/>
        <w:jc w:val="center"/>
        <w:rPr/>
      </w:pPr>
      <w:r>
        <w:rPr>
          <w:rFonts w:cs="Times New Roman"/>
          <w:b w:val="false"/>
          <w:bCs w:val="false"/>
          <w:sz w:val="24"/>
          <w:szCs w:val="24"/>
          <w:lang w:val="en-US"/>
        </w:rPr>
        <w:t xml:space="preserve">                                                                                                    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Прейскурант</w:t>
      </w:r>
    </w:p>
    <w:p>
      <w:pPr>
        <w:pStyle w:val="Normal"/>
        <w:jc w:val="center"/>
        <w:rPr/>
      </w:pPr>
      <w:r>
        <w:rPr>
          <w:rFonts w:cs="Times New Roman"/>
          <w:b w:val="false"/>
          <w:bCs w:val="false"/>
          <w:sz w:val="24"/>
          <w:szCs w:val="24"/>
        </w:rPr>
        <w:t>стоимости услуг на регламентное техническое обслуживание</w:t>
      </w:r>
      <w:r>
        <w:rPr>
          <w:rFonts w:eastAsia="Times New Roman" w:cs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 xml:space="preserve">и </w:t>
      </w:r>
    </w:p>
    <w:p>
      <w:pPr>
        <w:pStyle w:val="Normal"/>
        <w:jc w:val="center"/>
        <w:rPr>
          <w:rFonts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  <w:t>нормо-часа дополнительных ремонтных работ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6076" w:type="dxa"/>
        <w:jc w:val="left"/>
        <w:tblInd w:w="1335" w:type="dxa"/>
        <w:tblCellMar>
          <w:top w:w="55" w:type="dxa"/>
          <w:left w:w="51" w:type="dxa"/>
          <w:bottom w:w="55" w:type="dxa"/>
          <w:right w:w="55" w:type="dxa"/>
        </w:tblCellMar>
      </w:tblPr>
      <w:tblGrid>
        <w:gridCol w:w="470"/>
        <w:gridCol w:w="1008"/>
        <w:gridCol w:w="2602"/>
        <w:gridCol w:w="1995"/>
      </w:tblGrid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  <w:szCs w:val="24"/>
              </w:rPr>
              <w:t>ТО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>
                <w:rFonts w:cs="Times New Roman"/>
                <w:b/>
                <w:bCs/>
                <w:sz w:val="24"/>
                <w:szCs w:val="24"/>
              </w:rPr>
              <w:t>Регламентный пробег ТС, км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Стоимость, руб. без НДС</w:t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b/>
                <w:bCs/>
              </w:rPr>
              <w:t>ТО-19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284 - 286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b/>
                <w:bCs/>
              </w:rPr>
              <w:t>ТО-20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299 - 301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b/>
                <w:bCs/>
              </w:rPr>
              <w:t>ТО-21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/>
            </w:pPr>
            <w:bookmarkStart w:id="0" w:name="__DdeLink__7097_15115292681"/>
            <w:r>
              <w:rPr/>
              <w:t>3</w:t>
            </w:r>
            <w:bookmarkEnd w:id="0"/>
            <w:r>
              <w:rPr/>
              <w:t>14 - 316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b/>
                <w:bCs/>
              </w:rPr>
              <w:t>ТО-22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329 - 331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b/>
                <w:bCs/>
              </w:rPr>
              <w:t>ТО-23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344 - 346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61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Нормо-час мех.ремонта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61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Нормо-час кузовного ремонта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57" w:hang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57" w:hang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57" w:hang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Начальник АТЦ                                                                                                    П.В. Иванов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99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2">
    <w:name w:val="Обычный (веб)"/>
    <w:basedOn w:val="Normal"/>
    <w:qFormat/>
    <w:pPr>
      <w:spacing w:before="280" w:after="280"/>
    </w:pPr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Application>LibreOffice/6.3.4.2$Windows_X86_64 LibreOffice_project/60da17e045e08f1793c57c00ba83cdfce946d0aa</Application>
  <Pages>4</Pages>
  <Words>654</Words>
  <Characters>4457</Characters>
  <CharactersWithSpaces>5832</CharactersWithSpaces>
  <Paragraphs>113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2018-03-29T15:43:00Z</dcterms:created>
  <dc:creator>User</dc:creator>
  <dc:description/>
  <dc:language>ru-RU</dc:language>
  <cp:lastModifiedBy/>
  <cp:lastPrinted>2022-04-11T09:54:30Z</cp:lastPrinted>
  <dcterms:modified xsi:type="dcterms:W3CDTF">2023-04-04T15:20:40Z</dcterms:modified>
  <cp:revision>36</cp:revision>
  <dc:subject/>
  <dc:title/>
</cp:coreProperties>
</file>